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286" w:rsidRPr="00AC0D82" w:rsidRDefault="00897286" w:rsidP="00897286">
      <w:pPr>
        <w:jc w:val="center"/>
        <w:rPr>
          <w:b/>
          <w:i/>
          <w:caps/>
          <w:sz w:val="22"/>
          <w:szCs w:val="22"/>
          <w:lang w:val="en-GB"/>
        </w:rPr>
      </w:pPr>
      <w:r w:rsidRPr="00AC0D82">
        <w:rPr>
          <w:b/>
          <w:caps/>
          <w:sz w:val="22"/>
          <w:szCs w:val="22"/>
          <w:lang w:val="en-GB"/>
        </w:rPr>
        <w:t>Regulation for the Election of Two Members of the Academic Staff, not being Pro-Vice-Chancellors, or Senior Academic Managers</w:t>
      </w:r>
      <w:r w:rsidR="00F76D2C">
        <w:rPr>
          <w:b/>
          <w:caps/>
          <w:sz w:val="22"/>
          <w:szCs w:val="22"/>
          <w:lang w:val="en-GB"/>
        </w:rPr>
        <w:t xml:space="preserve"> </w:t>
      </w:r>
      <w:r w:rsidRPr="00AC0D82">
        <w:rPr>
          <w:b/>
          <w:caps/>
          <w:sz w:val="22"/>
          <w:szCs w:val="22"/>
          <w:lang w:val="en-GB"/>
        </w:rPr>
        <w:t>to Membership of the Senate</w:t>
      </w:r>
    </w:p>
    <w:p w:rsidR="00897286" w:rsidRDefault="00897286" w:rsidP="00897286">
      <w:pPr>
        <w:rPr>
          <w:sz w:val="22"/>
          <w:szCs w:val="22"/>
        </w:rPr>
      </w:pPr>
    </w:p>
    <w:p w:rsidR="00897286" w:rsidRPr="000D76F6" w:rsidRDefault="00897286" w:rsidP="00897286">
      <w:pPr>
        <w:pStyle w:val="BodyTextIndent"/>
        <w:rPr>
          <w:b/>
          <w:sz w:val="22"/>
          <w:szCs w:val="22"/>
        </w:rPr>
      </w:pPr>
      <w:r w:rsidRPr="000D76F6">
        <w:rPr>
          <w:b/>
          <w:sz w:val="22"/>
          <w:szCs w:val="22"/>
          <w:u w:val="single"/>
        </w:rPr>
        <w:t>Election</w:t>
      </w:r>
      <w:r w:rsidRPr="000D76F6">
        <w:rPr>
          <w:b/>
          <w:sz w:val="22"/>
          <w:szCs w:val="22"/>
        </w:rPr>
        <w:tab/>
      </w:r>
      <w:r w:rsidRPr="000D76F6">
        <w:rPr>
          <w:b/>
          <w:sz w:val="22"/>
          <w:szCs w:val="22"/>
        </w:rPr>
        <w:tab/>
      </w:r>
    </w:p>
    <w:p w:rsidR="00897286" w:rsidRPr="000D76F6" w:rsidRDefault="00897286" w:rsidP="00897286">
      <w:pPr>
        <w:pStyle w:val="BodyTextIndent"/>
        <w:rPr>
          <w:sz w:val="22"/>
          <w:szCs w:val="22"/>
          <w:u w:val="single"/>
        </w:rPr>
      </w:pPr>
    </w:p>
    <w:p w:rsidR="00897286" w:rsidRPr="000D76F6" w:rsidRDefault="00897286" w:rsidP="00897286">
      <w:pPr>
        <w:pStyle w:val="BodyTextIndent"/>
        <w:rPr>
          <w:strike/>
          <w:sz w:val="22"/>
          <w:szCs w:val="22"/>
        </w:rPr>
      </w:pPr>
      <w:r w:rsidRPr="000D76F6">
        <w:rPr>
          <w:sz w:val="22"/>
          <w:szCs w:val="22"/>
        </w:rPr>
        <w:t>1.</w:t>
      </w:r>
      <w:r w:rsidRPr="000D76F6">
        <w:rPr>
          <w:sz w:val="22"/>
          <w:szCs w:val="22"/>
        </w:rPr>
        <w:tab/>
        <w:t>The academic staff of the University, as defined under Statute I,</w:t>
      </w:r>
      <w:r>
        <w:rPr>
          <w:sz w:val="22"/>
          <w:szCs w:val="22"/>
        </w:rPr>
        <w:t xml:space="preserve"> not being Pro-Vice-Chancellors</w:t>
      </w:r>
      <w:r w:rsidRPr="000D76F6">
        <w:rPr>
          <w:sz w:val="22"/>
          <w:szCs w:val="22"/>
        </w:rPr>
        <w:t xml:space="preserve"> or Senior Academic Managers, shall elect two members of their number to membership of the Senate, to hold office for four years or such shorter periods as</w:t>
      </w:r>
      <w:r>
        <w:rPr>
          <w:sz w:val="22"/>
          <w:szCs w:val="22"/>
        </w:rPr>
        <w:t xml:space="preserve"> </w:t>
      </w:r>
      <w:proofErr w:type="gramStart"/>
      <w:r>
        <w:rPr>
          <w:sz w:val="22"/>
          <w:szCs w:val="22"/>
        </w:rPr>
        <w:t>may</w:t>
      </w:r>
      <w:proofErr w:type="gramEnd"/>
      <w:r w:rsidRPr="000D76F6">
        <w:rPr>
          <w:sz w:val="22"/>
          <w:szCs w:val="22"/>
        </w:rPr>
        <w:t xml:space="preserve"> from time to time, be determined by the Senate.</w:t>
      </w:r>
    </w:p>
    <w:p w:rsidR="00897286" w:rsidRDefault="00897286" w:rsidP="00897286">
      <w:pPr>
        <w:rPr>
          <w:sz w:val="22"/>
          <w:szCs w:val="22"/>
        </w:rPr>
      </w:pPr>
    </w:p>
    <w:p w:rsidR="00897286" w:rsidRPr="000D76F6" w:rsidRDefault="00897286" w:rsidP="00897286">
      <w:pPr>
        <w:ind w:left="720" w:hanging="720"/>
        <w:rPr>
          <w:strike/>
          <w:sz w:val="22"/>
          <w:szCs w:val="22"/>
        </w:rPr>
      </w:pPr>
      <w:r w:rsidRPr="000D76F6">
        <w:rPr>
          <w:sz w:val="22"/>
          <w:szCs w:val="22"/>
        </w:rPr>
        <w:t>2.</w:t>
      </w:r>
      <w:r w:rsidRPr="000D76F6">
        <w:rPr>
          <w:sz w:val="22"/>
          <w:szCs w:val="22"/>
        </w:rPr>
        <w:tab/>
        <w:t>The Election, which shall be conducted by electronic vote shall be held in the first Semester</w:t>
      </w:r>
      <w:r w:rsidRPr="00ED4197">
        <w:rPr>
          <w:sz w:val="22"/>
          <w:szCs w:val="22"/>
        </w:rPr>
        <w:t xml:space="preserve"> </w:t>
      </w:r>
      <w:r w:rsidRPr="000D76F6">
        <w:rPr>
          <w:sz w:val="22"/>
          <w:szCs w:val="22"/>
        </w:rPr>
        <w:t>during the fourteen days preceding a date</w:t>
      </w:r>
      <w:r>
        <w:rPr>
          <w:sz w:val="22"/>
          <w:szCs w:val="22"/>
        </w:rPr>
        <w:t xml:space="preserve"> in early December to be determin</w:t>
      </w:r>
      <w:r w:rsidRPr="000D76F6">
        <w:rPr>
          <w:sz w:val="22"/>
          <w:szCs w:val="22"/>
        </w:rPr>
        <w:t>ed by the Senate for the closure of the Poll.</w:t>
      </w:r>
      <w:r w:rsidRPr="000D76F6">
        <w:rPr>
          <w:strike/>
          <w:sz w:val="22"/>
          <w:szCs w:val="22"/>
        </w:rPr>
        <w:t xml:space="preserve"> </w:t>
      </w:r>
    </w:p>
    <w:p w:rsidR="00897286" w:rsidRPr="000D76F6" w:rsidRDefault="00897286" w:rsidP="00897286">
      <w:pPr>
        <w:rPr>
          <w:sz w:val="22"/>
          <w:szCs w:val="22"/>
        </w:rPr>
      </w:pPr>
    </w:p>
    <w:p w:rsidR="00897286" w:rsidRPr="000D76F6" w:rsidRDefault="00897286" w:rsidP="00897286">
      <w:pPr>
        <w:rPr>
          <w:b/>
          <w:sz w:val="22"/>
          <w:szCs w:val="22"/>
          <w:u w:val="single"/>
        </w:rPr>
      </w:pPr>
      <w:r w:rsidRPr="000D76F6">
        <w:rPr>
          <w:b/>
          <w:sz w:val="22"/>
          <w:szCs w:val="22"/>
          <w:u w:val="single"/>
        </w:rPr>
        <w:t>Electorate</w:t>
      </w:r>
    </w:p>
    <w:p w:rsidR="00897286" w:rsidRPr="000D76F6" w:rsidRDefault="00897286" w:rsidP="00897286">
      <w:pPr>
        <w:rPr>
          <w:sz w:val="22"/>
          <w:szCs w:val="22"/>
        </w:rPr>
      </w:pPr>
    </w:p>
    <w:p w:rsidR="00897286" w:rsidRPr="000D76F6" w:rsidRDefault="00897286" w:rsidP="00897286">
      <w:pPr>
        <w:ind w:left="720" w:hanging="720"/>
        <w:rPr>
          <w:sz w:val="22"/>
          <w:szCs w:val="22"/>
        </w:rPr>
      </w:pPr>
      <w:r w:rsidRPr="000D76F6">
        <w:rPr>
          <w:sz w:val="22"/>
          <w:szCs w:val="22"/>
        </w:rPr>
        <w:t>3.</w:t>
      </w:r>
      <w:r w:rsidRPr="000D76F6">
        <w:rPr>
          <w:sz w:val="22"/>
          <w:szCs w:val="22"/>
        </w:rPr>
        <w:tab/>
        <w:t>The electorate shall consist of all members of the academic staff, other than Pro-Vice-Chancellors and Senior Academic Managers,  who hold appointments (including joint appointments), extending in duration for one year or more, and are in post on 1 October in the year of the election.</w:t>
      </w:r>
    </w:p>
    <w:p w:rsidR="00897286" w:rsidRPr="000D76F6" w:rsidRDefault="00897286" w:rsidP="00897286">
      <w:pPr>
        <w:rPr>
          <w:sz w:val="22"/>
          <w:szCs w:val="22"/>
        </w:rPr>
      </w:pPr>
    </w:p>
    <w:p w:rsidR="00897286" w:rsidRPr="000D76F6" w:rsidRDefault="00897286" w:rsidP="00897286">
      <w:pPr>
        <w:ind w:left="720" w:hanging="720"/>
        <w:rPr>
          <w:b/>
          <w:sz w:val="22"/>
          <w:szCs w:val="22"/>
          <w:u w:val="single"/>
        </w:rPr>
      </w:pPr>
      <w:r w:rsidRPr="000D76F6">
        <w:rPr>
          <w:b/>
          <w:sz w:val="22"/>
          <w:szCs w:val="22"/>
          <w:u w:val="single"/>
        </w:rPr>
        <w:t>Returning Officer</w:t>
      </w:r>
    </w:p>
    <w:p w:rsidR="00897286" w:rsidRPr="000D76F6" w:rsidRDefault="00897286" w:rsidP="00897286">
      <w:pPr>
        <w:ind w:left="720" w:hanging="720"/>
        <w:rPr>
          <w:b/>
          <w:sz w:val="22"/>
          <w:szCs w:val="22"/>
          <w:u w:val="single"/>
        </w:rPr>
      </w:pPr>
    </w:p>
    <w:p w:rsidR="00897286" w:rsidRPr="000D76F6" w:rsidRDefault="00897286" w:rsidP="00897286">
      <w:pPr>
        <w:pStyle w:val="BodyTextIndent"/>
        <w:rPr>
          <w:sz w:val="22"/>
          <w:szCs w:val="22"/>
        </w:rPr>
      </w:pPr>
      <w:r w:rsidRPr="000D76F6">
        <w:rPr>
          <w:sz w:val="22"/>
          <w:szCs w:val="22"/>
        </w:rPr>
        <w:t>4.</w:t>
      </w:r>
      <w:r w:rsidRPr="000D76F6">
        <w:rPr>
          <w:sz w:val="22"/>
          <w:szCs w:val="22"/>
        </w:rPr>
        <w:tab/>
        <w:t xml:space="preserve">The President and Vice-Chancellor (hereafter “the Vice-Chancellor”) shall appoint a Returning Officer to be responsible for the conduct of the Election.  The Returning Officer shall not be a member of the academic staff of the University.  </w:t>
      </w:r>
    </w:p>
    <w:p w:rsidR="00897286" w:rsidRPr="000D76F6" w:rsidRDefault="00897286" w:rsidP="00897286">
      <w:pPr>
        <w:pStyle w:val="BodyTextIndent"/>
        <w:rPr>
          <w:sz w:val="22"/>
          <w:szCs w:val="22"/>
        </w:rPr>
      </w:pPr>
    </w:p>
    <w:p w:rsidR="00897286" w:rsidRPr="000D76F6" w:rsidRDefault="00897286" w:rsidP="00897286">
      <w:pPr>
        <w:pStyle w:val="Heading1"/>
        <w:rPr>
          <w:b/>
          <w:sz w:val="22"/>
          <w:szCs w:val="22"/>
        </w:rPr>
      </w:pPr>
      <w:r w:rsidRPr="000D76F6">
        <w:rPr>
          <w:b/>
          <w:sz w:val="22"/>
          <w:szCs w:val="22"/>
        </w:rPr>
        <w:t>Request for Nominations</w:t>
      </w:r>
    </w:p>
    <w:p w:rsidR="00897286" w:rsidRPr="000D76F6" w:rsidRDefault="00897286" w:rsidP="00897286">
      <w:pPr>
        <w:rPr>
          <w:sz w:val="22"/>
          <w:szCs w:val="22"/>
        </w:rPr>
      </w:pPr>
    </w:p>
    <w:p w:rsidR="00897286" w:rsidRPr="000D76F6" w:rsidRDefault="00897286" w:rsidP="00897286">
      <w:pPr>
        <w:ind w:left="720" w:hanging="720"/>
        <w:rPr>
          <w:sz w:val="22"/>
          <w:szCs w:val="22"/>
        </w:rPr>
      </w:pPr>
      <w:r w:rsidRPr="000D76F6">
        <w:rPr>
          <w:sz w:val="22"/>
          <w:szCs w:val="22"/>
        </w:rPr>
        <w:t>5.</w:t>
      </w:r>
      <w:r w:rsidRPr="000D76F6">
        <w:rPr>
          <w:sz w:val="22"/>
          <w:szCs w:val="22"/>
        </w:rPr>
        <w:tab/>
        <w:t>The Returning Officer shall issue notice of the Election to all staff, cal</w:t>
      </w:r>
      <w:r>
        <w:rPr>
          <w:sz w:val="22"/>
          <w:szCs w:val="22"/>
        </w:rPr>
        <w:t>ling for nominations and providing</w:t>
      </w:r>
      <w:r w:rsidRPr="000D76F6">
        <w:rPr>
          <w:sz w:val="22"/>
          <w:szCs w:val="22"/>
        </w:rPr>
        <w:t xml:space="preserve"> nomination forms, six weeks before the date upon which the Poll will close</w:t>
      </w:r>
      <w:r>
        <w:rPr>
          <w:sz w:val="22"/>
          <w:szCs w:val="22"/>
        </w:rPr>
        <w:t xml:space="preserve">.  Every effort should be made to ensure that </w:t>
      </w:r>
      <w:r w:rsidRPr="000D76F6">
        <w:rPr>
          <w:sz w:val="22"/>
          <w:szCs w:val="22"/>
        </w:rPr>
        <w:t xml:space="preserve">all relevant staff are made aware of arrangements for the Election.  </w:t>
      </w:r>
      <w:r>
        <w:rPr>
          <w:sz w:val="22"/>
          <w:szCs w:val="22"/>
        </w:rPr>
        <w:t xml:space="preserve">As a minimum, notice should be made by an all </w:t>
      </w:r>
      <w:r w:rsidRPr="000D76F6">
        <w:rPr>
          <w:sz w:val="22"/>
          <w:szCs w:val="22"/>
        </w:rPr>
        <w:t xml:space="preserve">staff email and included in staff </w:t>
      </w:r>
      <w:proofErr w:type="spellStart"/>
      <w:r w:rsidRPr="000D76F6">
        <w:rPr>
          <w:sz w:val="22"/>
          <w:szCs w:val="22"/>
        </w:rPr>
        <w:t>payslips</w:t>
      </w:r>
      <w:proofErr w:type="spellEnd"/>
      <w:r w:rsidRPr="000D76F6">
        <w:rPr>
          <w:sz w:val="22"/>
          <w:szCs w:val="22"/>
        </w:rPr>
        <w:t xml:space="preserve">, on the University website and in the University newspaper. </w:t>
      </w:r>
    </w:p>
    <w:p w:rsidR="00897286" w:rsidRPr="000D76F6" w:rsidRDefault="00897286" w:rsidP="00897286">
      <w:pPr>
        <w:rPr>
          <w:sz w:val="22"/>
          <w:szCs w:val="22"/>
        </w:rPr>
      </w:pPr>
    </w:p>
    <w:p w:rsidR="00897286" w:rsidRPr="000D76F6" w:rsidRDefault="00897286" w:rsidP="00897286">
      <w:pPr>
        <w:pStyle w:val="Heading1"/>
        <w:rPr>
          <w:b/>
          <w:sz w:val="22"/>
          <w:szCs w:val="22"/>
          <w:u w:val="none"/>
        </w:rPr>
      </w:pPr>
      <w:r w:rsidRPr="000D76F6">
        <w:rPr>
          <w:b/>
          <w:sz w:val="22"/>
          <w:szCs w:val="22"/>
        </w:rPr>
        <w:t>Nominations</w:t>
      </w:r>
    </w:p>
    <w:p w:rsidR="00897286" w:rsidRPr="000D76F6" w:rsidRDefault="00897286" w:rsidP="00897286">
      <w:pPr>
        <w:rPr>
          <w:sz w:val="22"/>
          <w:szCs w:val="22"/>
        </w:rPr>
      </w:pPr>
    </w:p>
    <w:p w:rsidR="00897286" w:rsidRPr="000D76F6" w:rsidRDefault="00897286" w:rsidP="00897286">
      <w:pPr>
        <w:ind w:left="720" w:hanging="720"/>
        <w:rPr>
          <w:sz w:val="22"/>
          <w:szCs w:val="22"/>
        </w:rPr>
      </w:pPr>
      <w:r w:rsidRPr="000D76F6">
        <w:rPr>
          <w:sz w:val="22"/>
          <w:szCs w:val="22"/>
        </w:rPr>
        <w:t>6.</w:t>
      </w:r>
      <w:r w:rsidRPr="000D76F6">
        <w:rPr>
          <w:sz w:val="22"/>
          <w:szCs w:val="22"/>
        </w:rPr>
        <w:tab/>
        <w:t xml:space="preserve">Nominations shall be lodged with the Returning Officer within two weeks of the election being announced. </w:t>
      </w:r>
    </w:p>
    <w:p w:rsidR="00897286" w:rsidRPr="000D76F6" w:rsidRDefault="00897286" w:rsidP="00897286">
      <w:pPr>
        <w:ind w:left="720" w:hanging="720"/>
        <w:rPr>
          <w:sz w:val="22"/>
          <w:szCs w:val="22"/>
        </w:rPr>
      </w:pPr>
    </w:p>
    <w:p w:rsidR="00897286" w:rsidRPr="000D76F6" w:rsidRDefault="00897286" w:rsidP="00897286">
      <w:pPr>
        <w:ind w:left="720" w:hanging="720"/>
        <w:rPr>
          <w:sz w:val="22"/>
          <w:szCs w:val="22"/>
        </w:rPr>
      </w:pPr>
      <w:r w:rsidRPr="000D76F6">
        <w:rPr>
          <w:sz w:val="22"/>
          <w:szCs w:val="22"/>
        </w:rPr>
        <w:t>7.</w:t>
      </w:r>
      <w:r w:rsidRPr="000D76F6">
        <w:rPr>
          <w:sz w:val="22"/>
          <w:szCs w:val="22"/>
        </w:rPr>
        <w:tab/>
        <w:t xml:space="preserve">Nominations shall be supported by </w:t>
      </w:r>
      <w:r w:rsidRPr="00903C81">
        <w:rPr>
          <w:sz w:val="22"/>
          <w:szCs w:val="22"/>
        </w:rPr>
        <w:t>fifteen</w:t>
      </w:r>
      <w:r w:rsidRPr="000D76F6">
        <w:rPr>
          <w:sz w:val="22"/>
          <w:szCs w:val="22"/>
        </w:rPr>
        <w:t xml:space="preserve"> members of the electorate, as defined in paragraph 3 above, and shall be accompanied by evidence in writing, and signed by the candidate, of his or her acceptance of nomination.  In the event of nominations being received by email or through the University website, the Returning Officer shall seek evidence, in writing, and signed by the candidate, of his/her acceptance of the nomination.</w:t>
      </w:r>
    </w:p>
    <w:p w:rsidR="00897286" w:rsidRPr="000D76F6" w:rsidRDefault="00897286" w:rsidP="00897286">
      <w:pPr>
        <w:ind w:left="720" w:hanging="720"/>
        <w:rPr>
          <w:sz w:val="22"/>
          <w:szCs w:val="22"/>
        </w:rPr>
      </w:pPr>
    </w:p>
    <w:p w:rsidR="00897286" w:rsidRPr="000D76F6" w:rsidRDefault="00897286" w:rsidP="00897286">
      <w:pPr>
        <w:ind w:left="720" w:hanging="720"/>
        <w:rPr>
          <w:sz w:val="22"/>
          <w:szCs w:val="22"/>
        </w:rPr>
      </w:pPr>
      <w:r w:rsidRPr="000D76F6">
        <w:rPr>
          <w:sz w:val="22"/>
          <w:szCs w:val="22"/>
        </w:rPr>
        <w:t>8.</w:t>
      </w:r>
      <w:r w:rsidRPr="000D76F6">
        <w:rPr>
          <w:sz w:val="22"/>
          <w:szCs w:val="22"/>
        </w:rPr>
        <w:tab/>
        <w:t xml:space="preserve">Candidates shall be required to submit a supporting statement, including brief biographical details, not exceeding 100 words, to accompany the election papers. </w:t>
      </w:r>
    </w:p>
    <w:p w:rsidR="00897286" w:rsidRDefault="00897286" w:rsidP="00897286">
      <w:pPr>
        <w:ind w:left="720" w:hanging="720"/>
        <w:rPr>
          <w:sz w:val="22"/>
          <w:szCs w:val="22"/>
        </w:rPr>
      </w:pPr>
    </w:p>
    <w:p w:rsidR="00897286" w:rsidRPr="000D76F6" w:rsidRDefault="00897286" w:rsidP="00897286">
      <w:pPr>
        <w:ind w:left="720" w:hanging="720"/>
        <w:rPr>
          <w:sz w:val="22"/>
          <w:szCs w:val="22"/>
        </w:rPr>
      </w:pPr>
      <w:r w:rsidRPr="000D76F6">
        <w:rPr>
          <w:sz w:val="22"/>
          <w:szCs w:val="22"/>
        </w:rPr>
        <w:t>9.</w:t>
      </w:r>
      <w:r w:rsidRPr="000D76F6">
        <w:rPr>
          <w:sz w:val="22"/>
          <w:szCs w:val="22"/>
        </w:rPr>
        <w:tab/>
        <w:t>The Returning Officer shall be responsible for the scrutiny of nominations to establish their validity.</w:t>
      </w:r>
    </w:p>
    <w:p w:rsidR="00897286" w:rsidRPr="000D76F6" w:rsidRDefault="00897286" w:rsidP="00897286">
      <w:pPr>
        <w:rPr>
          <w:sz w:val="22"/>
          <w:szCs w:val="22"/>
        </w:rPr>
      </w:pPr>
    </w:p>
    <w:p w:rsidR="00897286" w:rsidRPr="000D76F6" w:rsidRDefault="00897286" w:rsidP="00897286">
      <w:pPr>
        <w:ind w:left="720" w:hanging="720"/>
        <w:rPr>
          <w:sz w:val="22"/>
          <w:szCs w:val="22"/>
        </w:rPr>
      </w:pPr>
      <w:r w:rsidRPr="000D76F6">
        <w:rPr>
          <w:sz w:val="22"/>
          <w:szCs w:val="22"/>
        </w:rPr>
        <w:lastRenderedPageBreak/>
        <w:t>10.</w:t>
      </w:r>
      <w:r w:rsidRPr="000D76F6">
        <w:rPr>
          <w:sz w:val="22"/>
          <w:szCs w:val="22"/>
        </w:rPr>
        <w:tab/>
        <w:t xml:space="preserve">Candidates shall be permitted to withdraw nominations up to three weeks before the date upon which the Poll will close.  Withdrawals shall be intimated in writing and signed by the candidate. </w:t>
      </w:r>
    </w:p>
    <w:p w:rsidR="00897286" w:rsidRPr="000D76F6" w:rsidRDefault="00897286" w:rsidP="00897286">
      <w:pPr>
        <w:rPr>
          <w:sz w:val="22"/>
          <w:szCs w:val="22"/>
        </w:rPr>
      </w:pPr>
    </w:p>
    <w:p w:rsidR="00897286" w:rsidRPr="000D76F6" w:rsidRDefault="00897286" w:rsidP="00897286">
      <w:pPr>
        <w:pStyle w:val="Heading3"/>
        <w:rPr>
          <w:sz w:val="22"/>
          <w:szCs w:val="22"/>
        </w:rPr>
      </w:pPr>
      <w:r w:rsidRPr="000D76F6">
        <w:rPr>
          <w:sz w:val="22"/>
          <w:szCs w:val="22"/>
        </w:rPr>
        <w:t>Poll</w:t>
      </w:r>
    </w:p>
    <w:p w:rsidR="00897286" w:rsidRPr="000D76F6" w:rsidRDefault="00897286" w:rsidP="00897286">
      <w:pPr>
        <w:rPr>
          <w:sz w:val="22"/>
          <w:szCs w:val="22"/>
        </w:rPr>
      </w:pPr>
    </w:p>
    <w:p w:rsidR="00897286" w:rsidRPr="000D76F6" w:rsidRDefault="00897286" w:rsidP="00897286">
      <w:pPr>
        <w:ind w:left="720" w:hanging="720"/>
        <w:rPr>
          <w:sz w:val="22"/>
          <w:szCs w:val="22"/>
        </w:rPr>
      </w:pPr>
      <w:r w:rsidRPr="000D76F6">
        <w:rPr>
          <w:sz w:val="22"/>
          <w:szCs w:val="22"/>
        </w:rPr>
        <w:t>11.</w:t>
      </w:r>
      <w:r w:rsidRPr="000D76F6">
        <w:rPr>
          <w:sz w:val="22"/>
          <w:szCs w:val="22"/>
        </w:rPr>
        <w:tab/>
        <w:t>Should the numbers of persons duly nominated be not greater than the number of vacancies to be filled, the Returning Officer shall declare the person(s) so nominated to be duly elected.</w:t>
      </w:r>
    </w:p>
    <w:p w:rsidR="00897286" w:rsidRPr="000D76F6" w:rsidRDefault="00897286" w:rsidP="00897286">
      <w:pPr>
        <w:pStyle w:val="Heading1"/>
        <w:rPr>
          <w:sz w:val="22"/>
          <w:szCs w:val="22"/>
        </w:rPr>
      </w:pPr>
    </w:p>
    <w:p w:rsidR="00897286" w:rsidRPr="000D76F6" w:rsidRDefault="00897286" w:rsidP="00897286">
      <w:pPr>
        <w:ind w:left="720" w:hanging="720"/>
        <w:rPr>
          <w:sz w:val="22"/>
          <w:szCs w:val="22"/>
        </w:rPr>
      </w:pPr>
      <w:r w:rsidRPr="000D76F6">
        <w:rPr>
          <w:sz w:val="22"/>
          <w:szCs w:val="22"/>
        </w:rPr>
        <w:t>12.</w:t>
      </w:r>
      <w:r w:rsidRPr="000D76F6">
        <w:rPr>
          <w:sz w:val="22"/>
          <w:szCs w:val="22"/>
        </w:rPr>
        <w:tab/>
        <w:t xml:space="preserve">Should the number of persons duly nominated be greater than the number of vacancies to be filled, an election shall be held on the principle of proportional representation and each member of the electorate shall have a single transferable </w:t>
      </w:r>
      <w:proofErr w:type="gramStart"/>
      <w:r w:rsidRPr="000D76F6">
        <w:rPr>
          <w:sz w:val="22"/>
          <w:szCs w:val="22"/>
        </w:rPr>
        <w:t>vote.</w:t>
      </w:r>
      <w:proofErr w:type="gramEnd"/>
    </w:p>
    <w:p w:rsidR="00897286" w:rsidRPr="000D76F6" w:rsidRDefault="00897286" w:rsidP="00897286">
      <w:pPr>
        <w:pStyle w:val="Heading1"/>
        <w:rPr>
          <w:sz w:val="22"/>
          <w:szCs w:val="22"/>
        </w:rPr>
      </w:pPr>
    </w:p>
    <w:p w:rsidR="00897286" w:rsidRPr="000D76F6" w:rsidRDefault="00897286" w:rsidP="00897286">
      <w:pPr>
        <w:ind w:left="720" w:hanging="720"/>
        <w:rPr>
          <w:sz w:val="22"/>
          <w:szCs w:val="22"/>
        </w:rPr>
      </w:pPr>
      <w:r w:rsidRPr="000D76F6">
        <w:rPr>
          <w:sz w:val="22"/>
          <w:szCs w:val="22"/>
        </w:rPr>
        <w:t>13.</w:t>
      </w:r>
      <w:r w:rsidRPr="000D76F6">
        <w:rPr>
          <w:sz w:val="22"/>
          <w:szCs w:val="22"/>
        </w:rPr>
        <w:tab/>
      </w:r>
      <w:proofErr w:type="gramStart"/>
      <w:r w:rsidRPr="000D76F6">
        <w:rPr>
          <w:sz w:val="22"/>
          <w:szCs w:val="22"/>
        </w:rPr>
        <w:t>Voting</w:t>
      </w:r>
      <w:proofErr w:type="gramEnd"/>
      <w:r w:rsidRPr="000D76F6">
        <w:rPr>
          <w:sz w:val="22"/>
          <w:szCs w:val="22"/>
        </w:rPr>
        <w:t xml:space="preserve"> shall take place electronically through the University’s intranet during </w:t>
      </w:r>
      <w:r>
        <w:rPr>
          <w:sz w:val="22"/>
          <w:szCs w:val="22"/>
        </w:rPr>
        <w:t>the fourteen day period specified</w:t>
      </w:r>
      <w:r w:rsidRPr="000D76F6">
        <w:rPr>
          <w:sz w:val="22"/>
          <w:szCs w:val="22"/>
        </w:rPr>
        <w:t xml:space="preserve"> under paragraph 2</w:t>
      </w:r>
      <w:r>
        <w:rPr>
          <w:sz w:val="22"/>
          <w:szCs w:val="22"/>
        </w:rPr>
        <w:t xml:space="preserve"> above</w:t>
      </w:r>
      <w:r w:rsidRPr="000D76F6">
        <w:rPr>
          <w:sz w:val="22"/>
          <w:szCs w:val="22"/>
        </w:rPr>
        <w:t xml:space="preserve">.  Voting will close at midnight on the last day of the Poll.  Provision shall be made to accommodate members of the electorate who have no regular access to the University’s computer network.  </w:t>
      </w:r>
    </w:p>
    <w:p w:rsidR="00897286" w:rsidRPr="000D76F6" w:rsidRDefault="00897286" w:rsidP="00897286">
      <w:pPr>
        <w:ind w:left="720" w:hanging="720"/>
        <w:rPr>
          <w:sz w:val="22"/>
          <w:szCs w:val="22"/>
        </w:rPr>
      </w:pPr>
    </w:p>
    <w:p w:rsidR="00897286" w:rsidRPr="000D76F6" w:rsidRDefault="00897286" w:rsidP="00897286">
      <w:pPr>
        <w:pStyle w:val="Heading1"/>
        <w:rPr>
          <w:b/>
          <w:sz w:val="22"/>
          <w:szCs w:val="22"/>
          <w:u w:val="none"/>
        </w:rPr>
      </w:pPr>
      <w:r w:rsidRPr="000D76F6">
        <w:rPr>
          <w:b/>
          <w:sz w:val="22"/>
          <w:szCs w:val="22"/>
        </w:rPr>
        <w:t>Counting of Votes</w:t>
      </w:r>
    </w:p>
    <w:p w:rsidR="00897286" w:rsidRPr="000D76F6" w:rsidRDefault="00897286" w:rsidP="00897286">
      <w:pPr>
        <w:rPr>
          <w:sz w:val="22"/>
          <w:szCs w:val="22"/>
        </w:rPr>
      </w:pPr>
    </w:p>
    <w:p w:rsidR="00897286" w:rsidRPr="000D76F6" w:rsidRDefault="00897286" w:rsidP="00897286">
      <w:pPr>
        <w:ind w:left="720" w:hanging="720"/>
        <w:rPr>
          <w:sz w:val="22"/>
          <w:szCs w:val="22"/>
        </w:rPr>
      </w:pPr>
      <w:r w:rsidRPr="000D76F6">
        <w:rPr>
          <w:sz w:val="22"/>
          <w:szCs w:val="22"/>
        </w:rPr>
        <w:t>14.</w:t>
      </w:r>
      <w:r w:rsidRPr="000D76F6">
        <w:rPr>
          <w:sz w:val="22"/>
          <w:szCs w:val="22"/>
        </w:rPr>
        <w:tab/>
        <w:t xml:space="preserve">The counting of votes will be conducted electronically on the day following the </w:t>
      </w:r>
      <w:r>
        <w:rPr>
          <w:sz w:val="22"/>
          <w:szCs w:val="22"/>
        </w:rPr>
        <w:t>close of the Poll</w:t>
      </w:r>
      <w:r w:rsidRPr="000D76F6">
        <w:rPr>
          <w:sz w:val="22"/>
          <w:szCs w:val="22"/>
        </w:rPr>
        <w:t>.  In any case of doubt as to the validity of a vote, the question shall be referred to, and be determined by, the Returning Officer, whose decision shall be final.</w:t>
      </w:r>
    </w:p>
    <w:p w:rsidR="00897286" w:rsidRPr="000D76F6" w:rsidRDefault="00897286" w:rsidP="00897286">
      <w:pPr>
        <w:ind w:left="720" w:hanging="720"/>
        <w:rPr>
          <w:sz w:val="22"/>
          <w:szCs w:val="22"/>
        </w:rPr>
      </w:pPr>
    </w:p>
    <w:p w:rsidR="00897286" w:rsidRPr="000D76F6" w:rsidRDefault="00897286" w:rsidP="00897286">
      <w:pPr>
        <w:pStyle w:val="Heading1"/>
        <w:rPr>
          <w:b/>
          <w:sz w:val="22"/>
          <w:szCs w:val="22"/>
          <w:u w:val="none"/>
        </w:rPr>
      </w:pPr>
      <w:r w:rsidRPr="000D76F6">
        <w:rPr>
          <w:b/>
          <w:sz w:val="22"/>
          <w:szCs w:val="22"/>
        </w:rPr>
        <w:t>Declaration of Result</w:t>
      </w:r>
    </w:p>
    <w:p w:rsidR="00897286" w:rsidRPr="000D76F6" w:rsidRDefault="00897286" w:rsidP="00897286">
      <w:pPr>
        <w:rPr>
          <w:sz w:val="22"/>
          <w:szCs w:val="22"/>
        </w:rPr>
      </w:pPr>
    </w:p>
    <w:p w:rsidR="00897286" w:rsidRPr="000D76F6" w:rsidRDefault="00897286" w:rsidP="00897286">
      <w:pPr>
        <w:ind w:left="720" w:hanging="720"/>
        <w:rPr>
          <w:sz w:val="22"/>
          <w:szCs w:val="22"/>
        </w:rPr>
      </w:pPr>
      <w:r w:rsidRPr="000D76F6">
        <w:rPr>
          <w:sz w:val="22"/>
          <w:szCs w:val="22"/>
        </w:rPr>
        <w:t>15.</w:t>
      </w:r>
      <w:r w:rsidRPr="000D76F6">
        <w:rPr>
          <w:sz w:val="22"/>
          <w:szCs w:val="22"/>
        </w:rPr>
        <w:tab/>
        <w:t>The result of the Election shall be posted on the University’s website and the result communicated to all staff by email within three days and published in the next edition of the University’s newspaper.</w:t>
      </w:r>
    </w:p>
    <w:p w:rsidR="00897286" w:rsidRPr="000D76F6" w:rsidRDefault="00897286" w:rsidP="00897286">
      <w:pPr>
        <w:pStyle w:val="Heading1"/>
        <w:rPr>
          <w:sz w:val="22"/>
          <w:szCs w:val="22"/>
        </w:rPr>
      </w:pPr>
    </w:p>
    <w:p w:rsidR="00897286" w:rsidRPr="000D76F6" w:rsidRDefault="00897286" w:rsidP="00897286">
      <w:pPr>
        <w:pStyle w:val="Heading1"/>
        <w:rPr>
          <w:b/>
          <w:sz w:val="22"/>
          <w:szCs w:val="22"/>
          <w:u w:val="none"/>
        </w:rPr>
      </w:pPr>
      <w:r w:rsidRPr="000D76F6">
        <w:rPr>
          <w:b/>
          <w:sz w:val="22"/>
          <w:szCs w:val="22"/>
        </w:rPr>
        <w:t>Casual Vacancies</w:t>
      </w:r>
    </w:p>
    <w:p w:rsidR="00897286" w:rsidRPr="000D76F6" w:rsidRDefault="00897286" w:rsidP="00897286">
      <w:pPr>
        <w:rPr>
          <w:sz w:val="22"/>
          <w:szCs w:val="22"/>
        </w:rPr>
      </w:pPr>
    </w:p>
    <w:p w:rsidR="00897286" w:rsidRPr="000D76F6" w:rsidRDefault="00897286" w:rsidP="00897286">
      <w:pPr>
        <w:ind w:left="720" w:hanging="720"/>
        <w:rPr>
          <w:sz w:val="22"/>
          <w:szCs w:val="22"/>
        </w:rPr>
      </w:pPr>
      <w:r w:rsidRPr="000D76F6">
        <w:rPr>
          <w:sz w:val="22"/>
          <w:szCs w:val="22"/>
        </w:rPr>
        <w:t>16.</w:t>
      </w:r>
      <w:r w:rsidRPr="000D76F6">
        <w:rPr>
          <w:sz w:val="22"/>
          <w:szCs w:val="22"/>
        </w:rPr>
        <w:tab/>
        <w:t xml:space="preserve">In the event of a death or resignation of a representative from this constituency on the Senate, </w:t>
      </w:r>
      <w:r w:rsidRPr="00903C81">
        <w:rPr>
          <w:sz w:val="22"/>
          <w:szCs w:val="22"/>
        </w:rPr>
        <w:t>where possible Senate shall appoint to the vacancy, the candidate with the highest number of votes after those originally elected.  The person so elected to fill the vacancy shall serve for the unexpired period of tenure</w:t>
      </w:r>
      <w:r w:rsidRPr="000D76F6">
        <w:rPr>
          <w:sz w:val="22"/>
          <w:szCs w:val="22"/>
        </w:rPr>
        <w:t xml:space="preserve">.  If a reserve list is not available, a by-election shall be called.  </w:t>
      </w:r>
    </w:p>
    <w:p w:rsidR="00897286" w:rsidRDefault="00897286" w:rsidP="00897286">
      <w:pPr>
        <w:ind w:left="720" w:hanging="720"/>
        <w:rPr>
          <w:sz w:val="22"/>
          <w:szCs w:val="22"/>
        </w:rPr>
      </w:pPr>
    </w:p>
    <w:p w:rsidR="007052D9" w:rsidRDefault="007052D9" w:rsidP="007052D9">
      <w:pPr>
        <w:pBdr>
          <w:bottom w:val="single" w:sz="4" w:space="1" w:color="auto"/>
        </w:pBdr>
        <w:jc w:val="center"/>
        <w:rPr>
          <w:b/>
          <w:sz w:val="22"/>
          <w:szCs w:val="22"/>
        </w:rPr>
      </w:pPr>
    </w:p>
    <w:p w:rsidR="007052D9" w:rsidRDefault="007052D9" w:rsidP="00202FC6">
      <w:pPr>
        <w:rPr>
          <w:b/>
          <w:sz w:val="22"/>
          <w:szCs w:val="22"/>
        </w:rPr>
      </w:pPr>
    </w:p>
    <w:p w:rsidR="00202FC6" w:rsidRDefault="00202FC6" w:rsidP="007052D9">
      <w:pPr>
        <w:jc w:val="center"/>
        <w:rPr>
          <w:b/>
          <w:sz w:val="22"/>
          <w:szCs w:val="22"/>
        </w:rPr>
      </w:pPr>
    </w:p>
    <w:p w:rsidR="007052D9" w:rsidRDefault="007052D9" w:rsidP="007052D9">
      <w:pPr>
        <w:jc w:val="center"/>
        <w:rPr>
          <w:b/>
          <w:sz w:val="22"/>
          <w:szCs w:val="22"/>
        </w:rPr>
      </w:pPr>
      <w:r>
        <w:rPr>
          <w:b/>
          <w:sz w:val="22"/>
          <w:szCs w:val="22"/>
        </w:rPr>
        <w:t>ELECTORATE: DEFINITION</w:t>
      </w:r>
    </w:p>
    <w:p w:rsidR="007052D9" w:rsidRDefault="007052D9" w:rsidP="007052D9">
      <w:pPr>
        <w:rPr>
          <w:sz w:val="22"/>
          <w:szCs w:val="22"/>
        </w:rPr>
      </w:pPr>
    </w:p>
    <w:p w:rsidR="00202FC6" w:rsidRDefault="00202FC6" w:rsidP="007052D9">
      <w:pPr>
        <w:rPr>
          <w:sz w:val="22"/>
          <w:szCs w:val="22"/>
        </w:rPr>
      </w:pPr>
    </w:p>
    <w:p w:rsidR="00683FE5" w:rsidRPr="00202FC6" w:rsidRDefault="007052D9" w:rsidP="007052D9">
      <w:pPr>
        <w:pStyle w:val="ListParagraph"/>
        <w:numPr>
          <w:ilvl w:val="0"/>
          <w:numId w:val="1"/>
        </w:numPr>
        <w:rPr>
          <w:color w:val="000000"/>
          <w:sz w:val="22"/>
          <w:szCs w:val="22"/>
        </w:rPr>
      </w:pPr>
      <w:r w:rsidRPr="00202FC6">
        <w:rPr>
          <w:color w:val="000000"/>
          <w:sz w:val="22"/>
          <w:szCs w:val="22"/>
        </w:rPr>
        <w:t xml:space="preserve">For the purposes of this Election, members of the academic staff shall be defined as those members of staff other than the Pro-Vice-Chancellors, </w:t>
      </w:r>
      <w:r w:rsidR="00F65220" w:rsidRPr="00202FC6">
        <w:rPr>
          <w:color w:val="000000"/>
          <w:sz w:val="22"/>
          <w:szCs w:val="22"/>
        </w:rPr>
        <w:t>or Senior Academic Managers</w:t>
      </w:r>
      <w:r w:rsidRPr="00202FC6">
        <w:rPr>
          <w:color w:val="000000"/>
          <w:sz w:val="22"/>
          <w:szCs w:val="22"/>
        </w:rPr>
        <w:t>, as defined by Statute, holding appointments (in</w:t>
      </w:r>
      <w:r w:rsidR="00202FC6" w:rsidRPr="00202FC6">
        <w:rPr>
          <w:color w:val="000000"/>
          <w:sz w:val="22"/>
          <w:szCs w:val="22"/>
        </w:rPr>
        <w:t xml:space="preserve">cluding joint appointments), </w:t>
      </w:r>
      <w:r w:rsidRPr="00202FC6">
        <w:rPr>
          <w:color w:val="000000"/>
          <w:sz w:val="22"/>
          <w:szCs w:val="22"/>
        </w:rPr>
        <w:t xml:space="preserve">extending in duration </w:t>
      </w:r>
      <w:r w:rsidR="00ED4718">
        <w:rPr>
          <w:color w:val="000000"/>
          <w:sz w:val="22"/>
          <w:szCs w:val="22"/>
        </w:rPr>
        <w:t>for</w:t>
      </w:r>
      <w:r w:rsidRPr="00202FC6">
        <w:rPr>
          <w:color w:val="000000"/>
          <w:sz w:val="22"/>
          <w:szCs w:val="22"/>
        </w:rPr>
        <w:t xml:space="preserve"> one y</w:t>
      </w:r>
      <w:r w:rsidR="00202FC6" w:rsidRPr="00202FC6">
        <w:rPr>
          <w:color w:val="000000"/>
          <w:sz w:val="22"/>
          <w:szCs w:val="22"/>
        </w:rPr>
        <w:t xml:space="preserve">ear or more, </w:t>
      </w:r>
      <w:r w:rsidRPr="00202FC6">
        <w:rPr>
          <w:color w:val="000000"/>
          <w:sz w:val="22"/>
          <w:szCs w:val="22"/>
        </w:rPr>
        <w:t xml:space="preserve">who </w:t>
      </w:r>
      <w:r w:rsidR="003C2C68">
        <w:rPr>
          <w:color w:val="000000"/>
          <w:sz w:val="22"/>
          <w:szCs w:val="22"/>
        </w:rPr>
        <w:t>were</w:t>
      </w:r>
      <w:r w:rsidRPr="00202FC6">
        <w:rPr>
          <w:color w:val="000000"/>
          <w:sz w:val="22"/>
          <w:szCs w:val="22"/>
        </w:rPr>
        <w:t xml:space="preserve"> in post on 1 October 20</w:t>
      </w:r>
      <w:r w:rsidR="000D77BD">
        <w:rPr>
          <w:color w:val="000000"/>
          <w:sz w:val="22"/>
          <w:szCs w:val="22"/>
        </w:rPr>
        <w:t>13</w:t>
      </w:r>
      <w:r w:rsidRPr="00202FC6">
        <w:rPr>
          <w:color w:val="000000"/>
          <w:sz w:val="22"/>
          <w:szCs w:val="22"/>
        </w:rPr>
        <w:t xml:space="preserve">.  </w:t>
      </w:r>
    </w:p>
    <w:p w:rsidR="00683FE5" w:rsidRDefault="00683FE5" w:rsidP="007052D9">
      <w:pPr>
        <w:rPr>
          <w:color w:val="000000"/>
          <w:sz w:val="22"/>
          <w:szCs w:val="22"/>
        </w:rPr>
      </w:pPr>
    </w:p>
    <w:p w:rsidR="00246E1A" w:rsidRPr="00246E1A" w:rsidRDefault="00246E1A" w:rsidP="00246E1A">
      <w:pPr>
        <w:pStyle w:val="ListParagraph"/>
        <w:numPr>
          <w:ilvl w:val="0"/>
          <w:numId w:val="1"/>
        </w:numPr>
        <w:rPr>
          <w:sz w:val="22"/>
          <w:szCs w:val="22"/>
        </w:rPr>
      </w:pPr>
      <w:r w:rsidRPr="00246E1A">
        <w:rPr>
          <w:sz w:val="22"/>
          <w:szCs w:val="22"/>
        </w:rPr>
        <w:t xml:space="preserve">Under the Regulations, a “Senior Academic Manager” means a Dean, a Head of School or the Director of the Institute of Professional Legal Studies. </w:t>
      </w:r>
    </w:p>
    <w:p w:rsidR="007052D9" w:rsidRPr="00202FC6" w:rsidRDefault="007052D9" w:rsidP="007052D9">
      <w:pPr>
        <w:pStyle w:val="ListParagraph"/>
        <w:numPr>
          <w:ilvl w:val="0"/>
          <w:numId w:val="1"/>
        </w:numPr>
        <w:rPr>
          <w:color w:val="000000"/>
          <w:sz w:val="22"/>
          <w:szCs w:val="22"/>
        </w:rPr>
      </w:pPr>
      <w:r w:rsidRPr="00202FC6">
        <w:rPr>
          <w:color w:val="000000"/>
          <w:sz w:val="22"/>
          <w:szCs w:val="22"/>
        </w:rPr>
        <w:lastRenderedPageBreak/>
        <w:t>For the purposes of this election, members of the academic staff are also taken to include:</w:t>
      </w:r>
    </w:p>
    <w:p w:rsidR="007052D9" w:rsidRPr="00202FC6" w:rsidRDefault="007052D9" w:rsidP="007052D9">
      <w:pPr>
        <w:rPr>
          <w:color w:val="000000"/>
          <w:sz w:val="22"/>
          <w:szCs w:val="22"/>
        </w:rPr>
      </w:pPr>
    </w:p>
    <w:p w:rsidR="00202FC6" w:rsidRPr="00202FC6" w:rsidRDefault="00202FC6" w:rsidP="00202FC6">
      <w:pPr>
        <w:numPr>
          <w:ilvl w:val="0"/>
          <w:numId w:val="3"/>
        </w:numPr>
        <w:rPr>
          <w:color w:val="000000"/>
          <w:sz w:val="22"/>
          <w:szCs w:val="22"/>
        </w:rPr>
      </w:pPr>
      <w:r w:rsidRPr="00202FC6">
        <w:rPr>
          <w:color w:val="000000"/>
          <w:sz w:val="22"/>
          <w:szCs w:val="22"/>
        </w:rPr>
        <w:t>Professors</w:t>
      </w:r>
    </w:p>
    <w:p w:rsidR="00202FC6" w:rsidRPr="00202FC6" w:rsidRDefault="00202FC6" w:rsidP="00202FC6">
      <w:pPr>
        <w:numPr>
          <w:ilvl w:val="0"/>
          <w:numId w:val="3"/>
        </w:numPr>
        <w:rPr>
          <w:color w:val="000000"/>
          <w:sz w:val="22"/>
          <w:szCs w:val="22"/>
        </w:rPr>
      </w:pPr>
      <w:r w:rsidRPr="00202FC6">
        <w:rPr>
          <w:color w:val="000000"/>
          <w:sz w:val="22"/>
          <w:szCs w:val="22"/>
        </w:rPr>
        <w:t>Readers</w:t>
      </w:r>
    </w:p>
    <w:p w:rsidR="00202FC6" w:rsidRDefault="00202FC6" w:rsidP="00202FC6">
      <w:pPr>
        <w:numPr>
          <w:ilvl w:val="0"/>
          <w:numId w:val="3"/>
        </w:numPr>
        <w:rPr>
          <w:color w:val="000000"/>
          <w:sz w:val="22"/>
          <w:szCs w:val="22"/>
        </w:rPr>
      </w:pPr>
      <w:r w:rsidRPr="00202FC6">
        <w:rPr>
          <w:color w:val="000000"/>
          <w:sz w:val="22"/>
          <w:szCs w:val="22"/>
        </w:rPr>
        <w:t>Senior Lecturers</w:t>
      </w:r>
    </w:p>
    <w:p w:rsidR="00ED4718" w:rsidRPr="00202FC6" w:rsidRDefault="00ED4718" w:rsidP="00202FC6">
      <w:pPr>
        <w:numPr>
          <w:ilvl w:val="0"/>
          <w:numId w:val="3"/>
        </w:numPr>
        <w:rPr>
          <w:color w:val="000000"/>
          <w:sz w:val="22"/>
          <w:szCs w:val="22"/>
        </w:rPr>
      </w:pPr>
      <w:r>
        <w:rPr>
          <w:color w:val="000000"/>
          <w:sz w:val="22"/>
          <w:szCs w:val="22"/>
        </w:rPr>
        <w:t xml:space="preserve">Lecturers </w:t>
      </w:r>
    </w:p>
    <w:p w:rsidR="00202FC6" w:rsidRPr="00202FC6" w:rsidRDefault="00202FC6" w:rsidP="00202FC6">
      <w:pPr>
        <w:numPr>
          <w:ilvl w:val="0"/>
          <w:numId w:val="3"/>
        </w:numPr>
        <w:rPr>
          <w:color w:val="000000"/>
          <w:sz w:val="22"/>
          <w:szCs w:val="22"/>
        </w:rPr>
      </w:pPr>
      <w:r w:rsidRPr="00202FC6">
        <w:rPr>
          <w:color w:val="000000"/>
          <w:sz w:val="22"/>
          <w:szCs w:val="22"/>
        </w:rPr>
        <w:t>Senior Teaching Fellows</w:t>
      </w:r>
    </w:p>
    <w:p w:rsidR="00202FC6" w:rsidRPr="00202FC6" w:rsidRDefault="00202FC6" w:rsidP="00202FC6">
      <w:pPr>
        <w:numPr>
          <w:ilvl w:val="0"/>
          <w:numId w:val="3"/>
        </w:numPr>
        <w:rPr>
          <w:color w:val="000000"/>
          <w:sz w:val="22"/>
          <w:szCs w:val="22"/>
        </w:rPr>
      </w:pPr>
      <w:r w:rsidRPr="00202FC6">
        <w:rPr>
          <w:color w:val="000000"/>
          <w:sz w:val="22"/>
          <w:szCs w:val="22"/>
        </w:rPr>
        <w:t>Teaching Fellows</w:t>
      </w:r>
    </w:p>
    <w:p w:rsidR="00202FC6" w:rsidRPr="00202FC6" w:rsidRDefault="00202FC6" w:rsidP="00202FC6">
      <w:pPr>
        <w:numPr>
          <w:ilvl w:val="0"/>
          <w:numId w:val="3"/>
        </w:numPr>
        <w:rPr>
          <w:color w:val="000000"/>
          <w:sz w:val="22"/>
          <w:szCs w:val="22"/>
        </w:rPr>
      </w:pPr>
      <w:r w:rsidRPr="00202FC6">
        <w:rPr>
          <w:color w:val="000000"/>
          <w:sz w:val="22"/>
          <w:szCs w:val="22"/>
        </w:rPr>
        <w:t>Senior Research Fellows</w:t>
      </w:r>
    </w:p>
    <w:p w:rsidR="00202FC6" w:rsidRPr="00202FC6" w:rsidRDefault="00202FC6" w:rsidP="00202FC6">
      <w:pPr>
        <w:numPr>
          <w:ilvl w:val="0"/>
          <w:numId w:val="3"/>
        </w:numPr>
        <w:rPr>
          <w:color w:val="000000"/>
          <w:sz w:val="22"/>
          <w:szCs w:val="22"/>
        </w:rPr>
      </w:pPr>
      <w:r w:rsidRPr="00202FC6">
        <w:rPr>
          <w:color w:val="000000"/>
          <w:sz w:val="22"/>
          <w:szCs w:val="22"/>
        </w:rPr>
        <w:t>Research Fellows</w:t>
      </w:r>
    </w:p>
    <w:p w:rsidR="00202FC6" w:rsidRPr="00202FC6" w:rsidRDefault="00202FC6" w:rsidP="00202FC6">
      <w:pPr>
        <w:numPr>
          <w:ilvl w:val="0"/>
          <w:numId w:val="3"/>
        </w:numPr>
        <w:rPr>
          <w:color w:val="000000"/>
          <w:sz w:val="22"/>
          <w:szCs w:val="22"/>
        </w:rPr>
      </w:pPr>
      <w:r w:rsidRPr="00202FC6">
        <w:rPr>
          <w:color w:val="000000"/>
          <w:sz w:val="22"/>
          <w:szCs w:val="22"/>
        </w:rPr>
        <w:t>Senior Research Officers</w:t>
      </w:r>
    </w:p>
    <w:p w:rsidR="00202FC6" w:rsidRPr="00202FC6" w:rsidRDefault="00202FC6" w:rsidP="00202FC6">
      <w:pPr>
        <w:numPr>
          <w:ilvl w:val="0"/>
          <w:numId w:val="3"/>
        </w:numPr>
        <w:rPr>
          <w:color w:val="000000"/>
          <w:sz w:val="22"/>
          <w:szCs w:val="22"/>
        </w:rPr>
      </w:pPr>
      <w:r w:rsidRPr="00202FC6">
        <w:rPr>
          <w:color w:val="000000"/>
          <w:sz w:val="22"/>
          <w:szCs w:val="22"/>
        </w:rPr>
        <w:t>Research Officers</w:t>
      </w:r>
    </w:p>
    <w:p w:rsidR="00202FC6" w:rsidRPr="00202FC6" w:rsidRDefault="00202FC6" w:rsidP="00202FC6">
      <w:pPr>
        <w:numPr>
          <w:ilvl w:val="0"/>
          <w:numId w:val="3"/>
        </w:numPr>
        <w:rPr>
          <w:color w:val="000000"/>
          <w:sz w:val="22"/>
          <w:szCs w:val="22"/>
        </w:rPr>
      </w:pPr>
      <w:r w:rsidRPr="00202FC6">
        <w:rPr>
          <w:color w:val="000000"/>
          <w:sz w:val="22"/>
          <w:szCs w:val="22"/>
        </w:rPr>
        <w:t>Research Assistants</w:t>
      </w:r>
    </w:p>
    <w:p w:rsidR="007052D9" w:rsidRDefault="007052D9" w:rsidP="007052D9">
      <w:pPr>
        <w:pStyle w:val="ListParagraph"/>
        <w:ind w:left="360"/>
        <w:rPr>
          <w:sz w:val="22"/>
          <w:szCs w:val="22"/>
        </w:rPr>
      </w:pPr>
    </w:p>
    <w:p w:rsidR="007052D9" w:rsidRDefault="007052D9" w:rsidP="007052D9">
      <w:pPr>
        <w:rPr>
          <w:sz w:val="22"/>
          <w:szCs w:val="22"/>
        </w:rPr>
      </w:pPr>
    </w:p>
    <w:p w:rsidR="007052D9" w:rsidRDefault="007052D9" w:rsidP="007052D9">
      <w:pPr>
        <w:rPr>
          <w:sz w:val="22"/>
          <w:szCs w:val="22"/>
        </w:rPr>
      </w:pPr>
    </w:p>
    <w:p w:rsidR="007052D9" w:rsidRDefault="007052D9" w:rsidP="007052D9">
      <w:pPr>
        <w:rPr>
          <w:sz w:val="22"/>
          <w:szCs w:val="22"/>
        </w:rPr>
      </w:pPr>
    </w:p>
    <w:p w:rsidR="007052D9" w:rsidRDefault="007052D9" w:rsidP="007052D9">
      <w:pPr>
        <w:rPr>
          <w:sz w:val="22"/>
          <w:szCs w:val="22"/>
        </w:rPr>
      </w:pPr>
    </w:p>
    <w:p w:rsidR="007052D9" w:rsidRDefault="007052D9" w:rsidP="007052D9">
      <w:pPr>
        <w:rPr>
          <w:sz w:val="22"/>
          <w:szCs w:val="22"/>
        </w:rPr>
      </w:pPr>
    </w:p>
    <w:p w:rsidR="007052D9" w:rsidRDefault="007052D9" w:rsidP="007052D9">
      <w:pPr>
        <w:rPr>
          <w:sz w:val="22"/>
          <w:szCs w:val="22"/>
        </w:rPr>
      </w:pPr>
    </w:p>
    <w:p w:rsidR="007052D9" w:rsidRDefault="007052D9" w:rsidP="007052D9">
      <w:pPr>
        <w:rPr>
          <w:sz w:val="22"/>
          <w:szCs w:val="22"/>
        </w:rPr>
      </w:pPr>
    </w:p>
    <w:p w:rsidR="007052D9" w:rsidRDefault="007052D9" w:rsidP="007052D9">
      <w:pPr>
        <w:rPr>
          <w:sz w:val="22"/>
          <w:szCs w:val="22"/>
        </w:rPr>
      </w:pPr>
    </w:p>
    <w:p w:rsidR="007052D9" w:rsidRDefault="007052D9" w:rsidP="007052D9">
      <w:pPr>
        <w:rPr>
          <w:sz w:val="22"/>
          <w:szCs w:val="22"/>
        </w:rPr>
      </w:pPr>
      <w:r>
        <w:rPr>
          <w:sz w:val="22"/>
          <w:szCs w:val="22"/>
        </w:rPr>
        <w:t>October 20</w:t>
      </w:r>
      <w:r w:rsidR="000D77BD">
        <w:rPr>
          <w:sz w:val="22"/>
          <w:szCs w:val="22"/>
        </w:rPr>
        <w:t>13</w:t>
      </w:r>
      <w:bookmarkStart w:id="0" w:name="_GoBack"/>
      <w:bookmarkEnd w:id="0"/>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Dominic Doherty</w:t>
      </w:r>
    </w:p>
    <w:p w:rsidR="007052D9" w:rsidRDefault="007052D9" w:rsidP="007052D9">
      <w:pPr>
        <w:ind w:left="6480" w:firstLine="720"/>
        <w:jc w:val="center"/>
        <w:rPr>
          <w:sz w:val="22"/>
          <w:szCs w:val="22"/>
        </w:rPr>
      </w:pPr>
      <w:r>
        <w:rPr>
          <w:sz w:val="22"/>
          <w:szCs w:val="22"/>
        </w:rPr>
        <w:t>Returning Officer</w:t>
      </w:r>
    </w:p>
    <w:p w:rsidR="007052D9" w:rsidRDefault="007052D9" w:rsidP="00897286">
      <w:pPr>
        <w:ind w:left="720" w:hanging="720"/>
        <w:rPr>
          <w:sz w:val="22"/>
          <w:szCs w:val="22"/>
        </w:rPr>
      </w:pPr>
    </w:p>
    <w:p w:rsidR="007052D9" w:rsidRDefault="007052D9" w:rsidP="00897286">
      <w:pPr>
        <w:ind w:left="720" w:hanging="720"/>
        <w:rPr>
          <w:sz w:val="22"/>
          <w:szCs w:val="22"/>
        </w:rPr>
      </w:pPr>
    </w:p>
    <w:p w:rsidR="00437AB1" w:rsidRDefault="00437AB1"/>
    <w:sectPr w:rsidR="00437AB1" w:rsidSect="00437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725A0"/>
    <w:multiLevelType w:val="hybridMultilevel"/>
    <w:tmpl w:val="618255B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91050F5"/>
    <w:multiLevelType w:val="hybridMultilevel"/>
    <w:tmpl w:val="9DFC7D40"/>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86"/>
    <w:rsid w:val="000D24B5"/>
    <w:rsid w:val="000D77BD"/>
    <w:rsid w:val="001D3176"/>
    <w:rsid w:val="001E01D1"/>
    <w:rsid w:val="00202FC6"/>
    <w:rsid w:val="00246E1A"/>
    <w:rsid w:val="003C2C68"/>
    <w:rsid w:val="004262DA"/>
    <w:rsid w:val="00437AB1"/>
    <w:rsid w:val="005A7AD5"/>
    <w:rsid w:val="00683FE5"/>
    <w:rsid w:val="007052D9"/>
    <w:rsid w:val="008460FA"/>
    <w:rsid w:val="00897286"/>
    <w:rsid w:val="00903D83"/>
    <w:rsid w:val="00914FF8"/>
    <w:rsid w:val="009B262D"/>
    <w:rsid w:val="00A50BEE"/>
    <w:rsid w:val="00E05503"/>
    <w:rsid w:val="00ED4718"/>
    <w:rsid w:val="00F65220"/>
    <w:rsid w:val="00F76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517BE-5F3A-496B-863B-0D747361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286"/>
    <w:pPr>
      <w:spacing w:after="0" w:line="240" w:lineRule="auto"/>
    </w:pPr>
    <w:rPr>
      <w:rFonts w:eastAsia="Times New Roman" w:cs="Times New Roman"/>
      <w:sz w:val="20"/>
      <w:szCs w:val="20"/>
      <w:lang w:val="en-US"/>
    </w:rPr>
  </w:style>
  <w:style w:type="paragraph" w:styleId="Heading1">
    <w:name w:val="heading 1"/>
    <w:basedOn w:val="Normal"/>
    <w:next w:val="Normal"/>
    <w:link w:val="Heading1Char"/>
    <w:qFormat/>
    <w:rsid w:val="00897286"/>
    <w:pPr>
      <w:keepNext/>
      <w:outlineLvl w:val="0"/>
    </w:pPr>
    <w:rPr>
      <w:u w:val="single"/>
      <w:lang w:val="en-GB" w:eastAsia="en-GB"/>
    </w:rPr>
  </w:style>
  <w:style w:type="paragraph" w:styleId="Heading3">
    <w:name w:val="heading 3"/>
    <w:basedOn w:val="Normal"/>
    <w:next w:val="Normal"/>
    <w:link w:val="Heading3Char"/>
    <w:qFormat/>
    <w:rsid w:val="00897286"/>
    <w:pPr>
      <w:keepNext/>
      <w:outlineLvl w:val="2"/>
    </w:pPr>
    <w:rPr>
      <w:b/>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7286"/>
    <w:rPr>
      <w:rFonts w:eastAsia="Times New Roman" w:cs="Times New Roman"/>
      <w:sz w:val="20"/>
      <w:szCs w:val="20"/>
      <w:u w:val="single"/>
      <w:lang w:eastAsia="en-GB"/>
    </w:rPr>
  </w:style>
  <w:style w:type="character" w:customStyle="1" w:styleId="Heading3Char">
    <w:name w:val="Heading 3 Char"/>
    <w:basedOn w:val="DefaultParagraphFont"/>
    <w:link w:val="Heading3"/>
    <w:rsid w:val="00897286"/>
    <w:rPr>
      <w:rFonts w:eastAsia="Times New Roman" w:cs="Times New Roman"/>
      <w:b/>
      <w:sz w:val="20"/>
      <w:szCs w:val="20"/>
      <w:u w:val="single"/>
      <w:lang w:eastAsia="en-GB"/>
    </w:rPr>
  </w:style>
  <w:style w:type="paragraph" w:styleId="BodyTextIndent">
    <w:name w:val="Body Text Indent"/>
    <w:basedOn w:val="Normal"/>
    <w:link w:val="BodyTextIndentChar"/>
    <w:rsid w:val="00897286"/>
    <w:pPr>
      <w:ind w:left="720" w:hanging="720"/>
    </w:pPr>
    <w:rPr>
      <w:lang w:val="en-GB" w:eastAsia="en-GB"/>
    </w:rPr>
  </w:style>
  <w:style w:type="character" w:customStyle="1" w:styleId="BodyTextIndentChar">
    <w:name w:val="Body Text Indent Char"/>
    <w:basedOn w:val="DefaultParagraphFont"/>
    <w:link w:val="BodyTextIndent"/>
    <w:rsid w:val="00897286"/>
    <w:rPr>
      <w:rFonts w:eastAsia="Times New Roman" w:cs="Times New Roman"/>
      <w:sz w:val="20"/>
      <w:szCs w:val="20"/>
      <w:lang w:eastAsia="en-GB"/>
    </w:rPr>
  </w:style>
  <w:style w:type="paragraph" w:styleId="ListParagraph">
    <w:name w:val="List Paragraph"/>
    <w:basedOn w:val="Normal"/>
    <w:uiPriority w:val="34"/>
    <w:qFormat/>
    <w:rsid w:val="007052D9"/>
    <w:pPr>
      <w:ind w:left="720"/>
      <w:contextualSpacing/>
    </w:pPr>
  </w:style>
  <w:style w:type="paragraph" w:styleId="BalloonText">
    <w:name w:val="Balloon Text"/>
    <w:basedOn w:val="Normal"/>
    <w:link w:val="BalloonTextChar"/>
    <w:uiPriority w:val="99"/>
    <w:semiHidden/>
    <w:unhideWhenUsed/>
    <w:rsid w:val="00683FE5"/>
    <w:rPr>
      <w:rFonts w:ascii="Tahoma" w:hAnsi="Tahoma" w:cs="Tahoma"/>
      <w:sz w:val="16"/>
      <w:szCs w:val="16"/>
    </w:rPr>
  </w:style>
  <w:style w:type="character" w:customStyle="1" w:styleId="BalloonTextChar">
    <w:name w:val="Balloon Text Char"/>
    <w:basedOn w:val="DefaultParagraphFont"/>
    <w:link w:val="BalloonText"/>
    <w:uiPriority w:val="99"/>
    <w:semiHidden/>
    <w:rsid w:val="00683FE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64159">
      <w:bodyDiv w:val="1"/>
      <w:marLeft w:val="0"/>
      <w:marRight w:val="0"/>
      <w:marTop w:val="0"/>
      <w:marBottom w:val="0"/>
      <w:divBdr>
        <w:top w:val="none" w:sz="0" w:space="0" w:color="auto"/>
        <w:left w:val="none" w:sz="0" w:space="0" w:color="auto"/>
        <w:bottom w:val="none" w:sz="0" w:space="0" w:color="auto"/>
        <w:right w:val="none" w:sz="0" w:space="0" w:color="auto"/>
      </w:divBdr>
    </w:div>
    <w:div w:id="212002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Julie Carse</cp:lastModifiedBy>
  <cp:revision>2</cp:revision>
  <cp:lastPrinted>2009-10-08T13:41:00Z</cp:lastPrinted>
  <dcterms:created xsi:type="dcterms:W3CDTF">2013-10-16T11:24:00Z</dcterms:created>
  <dcterms:modified xsi:type="dcterms:W3CDTF">2013-10-16T11:24:00Z</dcterms:modified>
</cp:coreProperties>
</file>